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1E7" w:rsidRPr="005C6C25" w:rsidRDefault="006441E7" w:rsidP="005C6C25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473712925"/>
      <w:bookmarkStart w:id="1" w:name="_Toc24358294"/>
      <w:bookmarkStart w:id="2" w:name="_Toc178179329"/>
      <w:r w:rsidRPr="005C6C25">
        <w:rPr>
          <w:rFonts w:asciiTheme="minorHAnsi" w:hAnsiTheme="minorHAnsi" w:cstheme="minorHAnsi"/>
          <w:sz w:val="24"/>
          <w:szCs w:val="24"/>
        </w:rPr>
        <w:t>Növényzet utógondozása</w:t>
      </w:r>
      <w:bookmarkEnd w:id="0"/>
      <w:bookmarkEnd w:id="1"/>
      <w:bookmarkEnd w:id="2"/>
    </w:p>
    <w:p w:rsidR="006441E7" w:rsidRPr="005C6C25" w:rsidRDefault="00005C92" w:rsidP="005C6C2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3" w:name="_Toc436912124"/>
      <w:bookmarkStart w:id="4" w:name="_Toc436911361"/>
      <w:bookmarkStart w:id="5" w:name="_Toc473712926"/>
      <w:r>
        <w:rPr>
          <w:rFonts w:asciiTheme="minorHAnsi" w:hAnsiTheme="minorHAnsi" w:cstheme="minorHAnsi"/>
          <w:sz w:val="24"/>
          <w:szCs w:val="24"/>
        </w:rPr>
        <w:t xml:space="preserve">1. </w:t>
      </w:r>
      <w:r w:rsidR="006441E7" w:rsidRPr="005C6C25">
        <w:rPr>
          <w:rFonts w:asciiTheme="minorHAnsi" w:hAnsiTheme="minorHAnsi" w:cstheme="minorHAnsi"/>
          <w:sz w:val="24"/>
          <w:szCs w:val="24"/>
        </w:rPr>
        <w:t>A Vállalkozó kötelezettsége, hogy a Közbeszerzési Műszaki Leírásban foglaltaknak megfelelően és a (Rész) Műszaki Átadás-átvételi Eljárástól számítva meghatározott időtartam alatt a növényzet-utógondozási feladatokat ellássa</w:t>
      </w:r>
      <w:bookmarkEnd w:id="3"/>
      <w:bookmarkEnd w:id="4"/>
      <w:r w:rsidR="006441E7" w:rsidRPr="005C6C25">
        <w:rPr>
          <w:rFonts w:asciiTheme="minorHAnsi" w:hAnsiTheme="minorHAnsi" w:cstheme="minorHAnsi"/>
          <w:sz w:val="24"/>
          <w:szCs w:val="24"/>
        </w:rPr>
        <w:t>.</w:t>
      </w:r>
      <w:bookmarkEnd w:id="5"/>
      <w:r w:rsidR="006441E7" w:rsidRPr="005C6C25">
        <w:rPr>
          <w:rFonts w:asciiTheme="minorHAnsi" w:hAnsiTheme="minorHAnsi" w:cstheme="minorHAnsi"/>
          <w:sz w:val="24"/>
          <w:szCs w:val="24"/>
        </w:rPr>
        <w:t xml:space="preserve"> </w:t>
      </w:r>
    </w:p>
    <w:p w:rsidR="006441E7" w:rsidRPr="005C6C25" w:rsidRDefault="00005C92" w:rsidP="005C6C2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6" w:name="_Toc436912125"/>
      <w:bookmarkStart w:id="7" w:name="_Toc436911362"/>
      <w:bookmarkStart w:id="8" w:name="_Toc473712927"/>
      <w:r>
        <w:rPr>
          <w:rFonts w:asciiTheme="minorHAnsi" w:hAnsiTheme="minorHAnsi" w:cstheme="minorHAnsi"/>
          <w:sz w:val="24"/>
          <w:szCs w:val="24"/>
        </w:rPr>
        <w:t xml:space="preserve">2. </w:t>
      </w:r>
      <w:r w:rsidR="006441E7" w:rsidRPr="005C6C25">
        <w:rPr>
          <w:rFonts w:asciiTheme="minorHAnsi" w:hAnsiTheme="minorHAnsi" w:cstheme="minorHAnsi"/>
          <w:sz w:val="24"/>
          <w:szCs w:val="24"/>
        </w:rPr>
        <w:t>A Vállalkozó köteles a növényzet-utógondozási feladatokról a készre jelentéskor növényzet-utógondozási ütemtervet átadni a Mérnök részére. A Mérnök a (Rész) Műszaki Átadás-átvételi Eljárás keretében dönt a növényzet-utógondozási ütemterv elfogadásáról vagy javításáról, melyet a Vállalkozó köteles pótolni. A Mérnök által jóváhagyott növényzet-utógondozási ütemtervet át kell adni a Megrendelő részére. Az utógondozási ütemtervnek évenkénti bontásban kell tartalmaznia minden egyes, a Műszaki Előírásokban és a Tervekben szereplő munkafázist.</w:t>
      </w:r>
      <w:bookmarkEnd w:id="6"/>
      <w:bookmarkEnd w:id="7"/>
      <w:bookmarkEnd w:id="8"/>
    </w:p>
    <w:p w:rsidR="006441E7" w:rsidRPr="005C6C25" w:rsidRDefault="00005C92" w:rsidP="005C6C2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9" w:name="_Toc473712928"/>
      <w:r>
        <w:rPr>
          <w:rFonts w:asciiTheme="minorHAnsi" w:hAnsiTheme="minorHAnsi" w:cstheme="minorHAnsi"/>
          <w:sz w:val="24"/>
          <w:szCs w:val="24"/>
        </w:rPr>
        <w:t xml:space="preserve">3. </w:t>
      </w:r>
      <w:r w:rsidR="006441E7" w:rsidRPr="005C6C25">
        <w:rPr>
          <w:rFonts w:asciiTheme="minorHAnsi" w:hAnsiTheme="minorHAnsi" w:cstheme="minorHAnsi"/>
          <w:sz w:val="24"/>
          <w:szCs w:val="24"/>
        </w:rPr>
        <w:t>A Vállalkozó minden egyes növényzet-utógondozási munkafázis megkezdéséről és befejezéséről írásban értesíti a Megrendelőt, az Üzemeltetőt és a Mérnököt.</w:t>
      </w:r>
      <w:bookmarkEnd w:id="9"/>
    </w:p>
    <w:p w:rsidR="006441E7" w:rsidRPr="005C6C25" w:rsidRDefault="00005C92" w:rsidP="005C6C2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10" w:name="_Toc473712929"/>
      <w:r>
        <w:rPr>
          <w:rFonts w:asciiTheme="minorHAnsi" w:hAnsiTheme="minorHAnsi" w:cstheme="minorHAnsi"/>
          <w:sz w:val="24"/>
          <w:szCs w:val="24"/>
        </w:rPr>
        <w:t xml:space="preserve">4. </w:t>
      </w:r>
      <w:r w:rsidR="006441E7" w:rsidRPr="005C6C25">
        <w:rPr>
          <w:rFonts w:asciiTheme="minorHAnsi" w:hAnsiTheme="minorHAnsi" w:cstheme="minorHAnsi"/>
          <w:sz w:val="24"/>
          <w:szCs w:val="24"/>
        </w:rPr>
        <w:t xml:space="preserve">A növényzet-utógondozási munkák teljesítése Megrendelő általi elfogadásának feltétele, hogy a munkák készre jelentését követően a Mérnök és az Üzemeltető írásban igazolja a munka elvégzésének megtörténtét. A Mérnök nyilatkozik, hogy az ütemtervben meghatározott feladatok valóban a megadott időszakban és a Szerződésnek megfelelően, </w:t>
      </w:r>
      <w:proofErr w:type="gramStart"/>
      <w:r w:rsidR="006441E7" w:rsidRPr="005C6C25">
        <w:rPr>
          <w:rFonts w:asciiTheme="minorHAnsi" w:hAnsiTheme="minorHAnsi" w:cstheme="minorHAnsi"/>
          <w:sz w:val="24"/>
          <w:szCs w:val="24"/>
        </w:rPr>
        <w:t>teljes körűen</w:t>
      </w:r>
      <w:proofErr w:type="gramEnd"/>
      <w:r w:rsidR="006441E7" w:rsidRPr="005C6C25">
        <w:rPr>
          <w:rFonts w:asciiTheme="minorHAnsi" w:hAnsiTheme="minorHAnsi" w:cstheme="minorHAnsi"/>
          <w:sz w:val="24"/>
          <w:szCs w:val="24"/>
        </w:rPr>
        <w:t xml:space="preserve"> elvégzésre kerültek-e. A teljes időszakra vonatkozó utógondozási feladat elvégzése akkor fogadható el, ha az előzőekben részletezett Mérnök és Üzemeltető által aláírt írásos igazolások </w:t>
      </w:r>
      <w:proofErr w:type="spellStart"/>
      <w:r w:rsidR="006441E7" w:rsidRPr="005C6C25">
        <w:rPr>
          <w:rFonts w:asciiTheme="minorHAnsi" w:hAnsiTheme="minorHAnsi" w:cstheme="minorHAnsi"/>
          <w:sz w:val="24"/>
          <w:szCs w:val="24"/>
        </w:rPr>
        <w:t>hiánytalanul</w:t>
      </w:r>
      <w:proofErr w:type="spellEnd"/>
      <w:r w:rsidR="006441E7" w:rsidRPr="005C6C25">
        <w:rPr>
          <w:rFonts w:asciiTheme="minorHAnsi" w:hAnsiTheme="minorHAnsi" w:cstheme="minorHAnsi"/>
          <w:sz w:val="24"/>
          <w:szCs w:val="24"/>
        </w:rPr>
        <w:t xml:space="preserve"> rendelkezésre állnak.</w:t>
      </w:r>
      <w:bookmarkEnd w:id="10"/>
    </w:p>
    <w:p w:rsidR="006441E7" w:rsidRPr="005C6C25" w:rsidRDefault="00005C92" w:rsidP="005C6C25">
      <w:pPr>
        <w:pStyle w:val="Lista3szint"/>
        <w:numPr>
          <w:ilvl w:val="0"/>
          <w:numId w:val="0"/>
        </w:numPr>
        <w:tabs>
          <w:tab w:val="left" w:pos="709"/>
        </w:tabs>
        <w:rPr>
          <w:rFonts w:asciiTheme="minorHAnsi" w:hAnsiTheme="minorHAnsi" w:cstheme="minorHAnsi"/>
          <w:sz w:val="24"/>
          <w:szCs w:val="24"/>
        </w:rPr>
      </w:pPr>
      <w:bookmarkStart w:id="11" w:name="_Toc473712930"/>
      <w:r>
        <w:rPr>
          <w:rFonts w:asciiTheme="minorHAnsi" w:hAnsiTheme="minorHAnsi" w:cstheme="minorHAnsi"/>
          <w:sz w:val="24"/>
          <w:szCs w:val="24"/>
        </w:rPr>
        <w:t xml:space="preserve">5. </w:t>
      </w:r>
      <w:bookmarkStart w:id="12" w:name="_GoBack"/>
      <w:bookmarkEnd w:id="12"/>
      <w:r w:rsidR="006441E7" w:rsidRPr="005C6C25">
        <w:rPr>
          <w:rFonts w:asciiTheme="minorHAnsi" w:hAnsiTheme="minorHAnsi" w:cstheme="minorHAnsi"/>
          <w:sz w:val="24"/>
          <w:szCs w:val="24"/>
        </w:rPr>
        <w:t xml:space="preserve">A Mérnök – a Vállalkozó és az Üzemeltető részételével – minden növényzet-utógondozási munkafázisról jegyzőkönyvet köteles készíteni és azt a Megrendelőnek megküldeni. A teljes időszakra szóló utógondozási feladat elvégzése akkor ismerhető el, ha az előzőekben részletezett jegyzőkönyvek </w:t>
      </w:r>
      <w:proofErr w:type="spellStart"/>
      <w:r w:rsidR="006441E7" w:rsidRPr="005C6C25">
        <w:rPr>
          <w:rFonts w:asciiTheme="minorHAnsi" w:hAnsiTheme="minorHAnsi" w:cstheme="minorHAnsi"/>
          <w:sz w:val="24"/>
          <w:szCs w:val="24"/>
        </w:rPr>
        <w:t>hiánytalanul</w:t>
      </w:r>
      <w:proofErr w:type="spellEnd"/>
      <w:r w:rsidR="006441E7" w:rsidRPr="005C6C25">
        <w:rPr>
          <w:rFonts w:asciiTheme="minorHAnsi" w:hAnsiTheme="minorHAnsi" w:cstheme="minorHAnsi"/>
          <w:sz w:val="24"/>
          <w:szCs w:val="24"/>
        </w:rPr>
        <w:t xml:space="preserve"> rendelkezésre állnak.</w:t>
      </w:r>
      <w:bookmarkEnd w:id="11"/>
    </w:p>
    <w:p w:rsidR="006441E7" w:rsidRPr="005C6C25" w:rsidRDefault="006441E7" w:rsidP="006441E7">
      <w:pPr>
        <w:rPr>
          <w:rFonts w:asciiTheme="minorHAnsi" w:hAnsiTheme="minorHAnsi" w:cstheme="minorHAnsi"/>
          <w:szCs w:val="24"/>
        </w:rPr>
      </w:pPr>
    </w:p>
    <w:p w:rsidR="00C36659" w:rsidRPr="005C6C25" w:rsidRDefault="00C36659">
      <w:pPr>
        <w:rPr>
          <w:rFonts w:asciiTheme="minorHAnsi" w:hAnsiTheme="minorHAnsi" w:cstheme="minorHAnsi"/>
          <w:szCs w:val="24"/>
        </w:rPr>
      </w:pPr>
    </w:p>
    <w:sectPr w:rsidR="00C36659" w:rsidRPr="005C6C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329" w:rsidRDefault="004B4329" w:rsidP="00DF1C1E">
      <w:r>
        <w:separator/>
      </w:r>
    </w:p>
  </w:endnote>
  <w:endnote w:type="continuationSeparator" w:id="0">
    <w:p w:rsidR="004B4329" w:rsidRDefault="004B4329" w:rsidP="00DF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5B" w:rsidRDefault="007D035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5B" w:rsidRDefault="007D035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5B" w:rsidRDefault="007D035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329" w:rsidRDefault="004B4329" w:rsidP="00DF1C1E">
      <w:r>
        <w:separator/>
      </w:r>
    </w:p>
  </w:footnote>
  <w:footnote w:type="continuationSeparator" w:id="0">
    <w:p w:rsidR="004B4329" w:rsidRDefault="004B4329" w:rsidP="00DF1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5B" w:rsidRDefault="007D035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C1E" w:rsidRPr="007D035B" w:rsidRDefault="00DF1C1E" w:rsidP="00DF1C1E">
    <w:pPr>
      <w:pStyle w:val="lfej"/>
      <w:rPr>
        <w:rFonts w:asciiTheme="minorHAnsi" w:hAnsiTheme="minorHAnsi" w:cstheme="minorHAnsi"/>
        <w:sz w:val="22"/>
        <w:szCs w:val="22"/>
      </w:rPr>
    </w:pP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ptab w:relativeTo="margin" w:alignment="right" w:leader="none"/>
    </w:r>
    <w:r w:rsidRPr="007D035B">
      <w:rPr>
        <w:rFonts w:asciiTheme="minorHAnsi" w:hAnsiTheme="minorHAnsi" w:cstheme="minorHAnsi"/>
        <w:sz w:val="22"/>
        <w:szCs w:val="22"/>
      </w:rPr>
      <w:t xml:space="preserve">Melléklet </w:t>
    </w:r>
  </w:p>
  <w:p w:rsidR="00DF1C1E" w:rsidRPr="007D035B" w:rsidRDefault="00DF1C1E" w:rsidP="00DF1C1E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7D035B">
      <w:rPr>
        <w:rFonts w:asciiTheme="minorHAnsi" w:hAnsiTheme="minorHAnsi" w:cstheme="minorHAnsi"/>
        <w:sz w:val="22"/>
        <w:szCs w:val="22"/>
      </w:rPr>
      <w:t xml:space="preserve">                  </w:t>
    </w:r>
  </w:p>
  <w:p w:rsidR="00DF1C1E" w:rsidRPr="007D035B" w:rsidRDefault="00DF1C1E" w:rsidP="00DF1C1E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7D035B">
      <w:rPr>
        <w:rFonts w:asciiTheme="minorHAnsi" w:hAnsiTheme="minorHAnsi" w:cstheme="minorHAnsi"/>
        <w:sz w:val="22"/>
        <w:szCs w:val="22"/>
      </w:rPr>
      <w:t xml:space="preserve">A VÁLLALKOZÓRA VONATKOZÓ </w:t>
    </w:r>
  </w:p>
  <w:p w:rsidR="00DF1C1E" w:rsidRPr="007D035B" w:rsidRDefault="00DF1C1E" w:rsidP="00DF1C1E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7D035B">
      <w:rPr>
        <w:rFonts w:asciiTheme="minorHAnsi" w:hAnsiTheme="minorHAnsi" w:cstheme="minorHAnsi"/>
        <w:sz w:val="22"/>
        <w:szCs w:val="22"/>
      </w:rPr>
      <w:t>EGYEDI SZERZŐDÉSES KÖTELEZETTSÉGEK</w:t>
    </w:r>
  </w:p>
  <w:p w:rsidR="00DF1C1E" w:rsidRPr="007D035B" w:rsidRDefault="00DF1C1E" w:rsidP="00DF1C1E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DF1C1E" w:rsidRPr="007D035B" w:rsidRDefault="00DF1C1E" w:rsidP="00DF1C1E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7D035B">
      <w:rPr>
        <w:rFonts w:asciiTheme="minorHAnsi" w:hAnsiTheme="minorHAnsi" w:cstheme="minorHAnsi"/>
        <w:sz w:val="22"/>
        <w:szCs w:val="22"/>
      </w:rPr>
      <w:t>A VÁLLALKOZÓ FELADATAI A KIVITELEZÉS KÖRÉBEN</w:t>
    </w:r>
  </w:p>
  <w:p w:rsidR="00DF1C1E" w:rsidRPr="007D035B" w:rsidRDefault="00DF1C1E" w:rsidP="00DF1C1E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  <w:sz w:val="22"/>
        <w:szCs w:val="22"/>
      </w:rPr>
    </w:pPr>
    <w:r w:rsidRPr="007D035B">
      <w:rPr>
        <w:rFonts w:asciiTheme="minorHAnsi" w:hAnsiTheme="minorHAnsi" w:cstheme="minorHAnsi"/>
        <w:b w:val="0"/>
        <w:sz w:val="22"/>
        <w:szCs w:val="22"/>
      </w:rPr>
      <w:t>Növényzet utógondozása</w:t>
    </w:r>
  </w:p>
  <w:p w:rsidR="00DF1C1E" w:rsidRPr="007D035B" w:rsidRDefault="00DF1C1E" w:rsidP="00DF1C1E">
    <w:pPr>
      <w:pStyle w:val="lfej"/>
      <w:jc w:val="right"/>
      <w:rPr>
        <w:rFonts w:asciiTheme="minorHAnsi" w:hAnsiTheme="minorHAnsi" w:cstheme="minorHAnsi"/>
        <w:sz w:val="22"/>
        <w:szCs w:val="22"/>
      </w:rPr>
    </w:pPr>
  </w:p>
  <w:p w:rsidR="00DF1C1E" w:rsidRPr="007D035B" w:rsidRDefault="00DF1C1E" w:rsidP="00DF1C1E">
    <w:pPr>
      <w:pStyle w:val="lfej"/>
      <w:jc w:val="right"/>
      <w:rPr>
        <w:rFonts w:asciiTheme="minorHAnsi" w:hAnsiTheme="minorHAnsi" w:cstheme="minorHAnsi"/>
        <w:sz w:val="22"/>
        <w:szCs w:val="22"/>
      </w:rPr>
    </w:pPr>
    <w:r w:rsidRPr="007D035B">
      <w:rPr>
        <w:rFonts w:asciiTheme="minorHAnsi" w:hAnsiTheme="minorHAnsi" w:cstheme="minorHAnsi"/>
        <w:sz w:val="22"/>
        <w:szCs w:val="22"/>
      </w:rPr>
      <w:t>KIVITELEZÉSI SZERZŐDÉS</w:t>
    </w:r>
  </w:p>
  <w:p w:rsidR="00DF1C1E" w:rsidRDefault="00DF1C1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035B" w:rsidRDefault="007D035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5F6D2EF9"/>
    <w:multiLevelType w:val="multilevel"/>
    <w:tmpl w:val="63F8BA20"/>
    <w:lvl w:ilvl="0">
      <w:start w:val="5"/>
      <w:numFmt w:val="decimal"/>
      <w:lvlText w:val="%1."/>
      <w:lvlJc w:val="left"/>
      <w:pPr>
        <w:ind w:left="770" w:hanging="770"/>
      </w:pPr>
    </w:lvl>
    <w:lvl w:ilvl="1">
      <w:start w:val="17"/>
      <w:numFmt w:val="decimal"/>
      <w:lvlText w:val="%1.%2."/>
      <w:lvlJc w:val="left"/>
      <w:pPr>
        <w:ind w:left="770" w:hanging="77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1E7"/>
    <w:rsid w:val="00005C92"/>
    <w:rsid w:val="004B4329"/>
    <w:rsid w:val="005C6C25"/>
    <w:rsid w:val="006441E7"/>
    <w:rsid w:val="007D035B"/>
    <w:rsid w:val="00961429"/>
    <w:rsid w:val="00C06197"/>
    <w:rsid w:val="00C36659"/>
    <w:rsid w:val="00DF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ADCEE"/>
  <w15:chartTrackingRefBased/>
  <w15:docId w15:val="{4A442EEA-8F79-449A-905C-F0C262BD3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441E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441E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6441E7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paragraph" w:customStyle="1" w:styleId="Lista2szint">
    <w:name w:val="Lista 2 szint"/>
    <w:basedOn w:val="Lista1szint"/>
    <w:qFormat/>
    <w:rsid w:val="006441E7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6441E7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6441E7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6441E7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6441E7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6441E7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6441E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F1C1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F1C1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F1C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F1C1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1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6</cp:revision>
  <dcterms:created xsi:type="dcterms:W3CDTF">2024-12-16T16:49:00Z</dcterms:created>
  <dcterms:modified xsi:type="dcterms:W3CDTF">2024-12-19T08:47:00Z</dcterms:modified>
</cp:coreProperties>
</file>