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687" w:rsidRPr="004828D8" w:rsidRDefault="00D56687" w:rsidP="004828D8">
      <w:pPr>
        <w:pStyle w:val="Alcm1"/>
        <w:numPr>
          <w:ilvl w:val="0"/>
          <w:numId w:val="0"/>
        </w:numPr>
        <w:ind w:left="705" w:hanging="705"/>
        <w:rPr>
          <w:rFonts w:asciiTheme="minorHAnsi" w:hAnsiTheme="minorHAnsi" w:cstheme="minorHAnsi"/>
          <w:sz w:val="22"/>
          <w:szCs w:val="22"/>
        </w:rPr>
      </w:pPr>
      <w:bookmarkStart w:id="0" w:name="_Toc473713117"/>
      <w:bookmarkStart w:id="1" w:name="_Toc24358332"/>
      <w:bookmarkStart w:id="2" w:name="_Toc178179367"/>
      <w:r w:rsidRPr="004828D8">
        <w:rPr>
          <w:rFonts w:asciiTheme="minorHAnsi" w:hAnsiTheme="minorHAnsi" w:cstheme="minorHAnsi"/>
          <w:sz w:val="22"/>
          <w:szCs w:val="22"/>
        </w:rPr>
        <w:t>Felelősség</w:t>
      </w:r>
      <w:bookmarkEnd w:id="0"/>
      <w:bookmarkEnd w:id="1"/>
      <w:bookmarkEnd w:id="2"/>
      <w:r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E063F" w:rsidRDefault="00FE063F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3" w:name="_Toc473713118"/>
      <w:r>
        <w:rPr>
          <w:rFonts w:asciiTheme="minorHAnsi" w:hAnsiTheme="minorHAnsi" w:cstheme="minorHAnsi"/>
          <w:sz w:val="22"/>
          <w:szCs w:val="22"/>
        </w:rPr>
        <w:t xml:space="preserve">1. 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A Vállalkozó felel a </w:t>
      </w:r>
      <w:r w:rsidR="00D56687" w:rsidRPr="00FE063F">
        <w:rPr>
          <w:rFonts w:asciiTheme="minorHAnsi" w:hAnsiTheme="minorHAnsi" w:cstheme="minorHAnsi"/>
          <w:b/>
          <w:sz w:val="22"/>
          <w:szCs w:val="22"/>
        </w:rPr>
        <w:t>szerződésszerű és határidőben történő teljesítésért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, az általa elvégzett munkák, szolgáltatások jogszabályoknak, hatósági előírásoknak, </w:t>
      </w:r>
      <w:r w:rsidR="00D56687" w:rsidRPr="00FE063F">
        <w:rPr>
          <w:rFonts w:asciiTheme="minorHAnsi" w:hAnsiTheme="minorHAnsi" w:cstheme="minorHAnsi"/>
          <w:b/>
          <w:sz w:val="22"/>
          <w:szCs w:val="22"/>
        </w:rPr>
        <w:t>Szerződésnek való megfelelőségéért,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 az adott tájékoztatások, dokumentációk tartalmának helytállóságáért, hiba és hiánymentességéért.</w:t>
      </w:r>
      <w:bookmarkEnd w:id="3"/>
    </w:p>
    <w:p w:rsidR="00D56687" w:rsidRPr="004828D8" w:rsidRDefault="00D56687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 </w:t>
      </w:r>
      <w:r w:rsidRPr="00FE063F">
        <w:rPr>
          <w:rFonts w:asciiTheme="minorHAnsi" w:hAnsiTheme="minorHAnsi" w:cstheme="minorHAnsi"/>
          <w:b/>
          <w:sz w:val="22"/>
          <w:szCs w:val="22"/>
        </w:rPr>
        <w:t>Vasútfejlesztési projekt</w:t>
      </w:r>
      <w:r w:rsidRPr="004828D8">
        <w:rPr>
          <w:rFonts w:asciiTheme="minorHAnsi" w:hAnsiTheme="minorHAnsi" w:cstheme="minorHAnsi"/>
          <w:sz w:val="22"/>
          <w:szCs w:val="22"/>
        </w:rPr>
        <w:t xml:space="preserve"> esetében a Vállalkozó felelőssége kiterjed arra, hogy a Projekt, Létesítmény akként kerüljön megvalósításra, hogy a megfelelő </w:t>
      </w:r>
      <w:proofErr w:type="spellStart"/>
      <w:r w:rsidRPr="004828D8">
        <w:rPr>
          <w:rFonts w:asciiTheme="minorHAnsi" w:hAnsiTheme="minorHAnsi" w:cstheme="minorHAnsi"/>
          <w:sz w:val="22"/>
          <w:szCs w:val="22"/>
        </w:rPr>
        <w:t>tartalmú</w:t>
      </w:r>
      <w:proofErr w:type="spellEnd"/>
      <w:r w:rsidRPr="004828D8">
        <w:rPr>
          <w:rFonts w:asciiTheme="minorHAnsi" w:hAnsiTheme="minorHAnsi" w:cstheme="minorHAnsi"/>
          <w:sz w:val="22"/>
          <w:szCs w:val="22"/>
        </w:rPr>
        <w:t xml:space="preserve"> tanúsítvány, értékelés kiadásra kerüljön a Tanúsító Szervezet részéről. A Vállalkozó vasútfejlesztési projekt esetében felelős továbbá a vágányzári előírások, feltételek, Pályahálózat-működtetői előírások betartásáért. </w:t>
      </w:r>
    </w:p>
    <w:p w:rsidR="00D56687" w:rsidRPr="004828D8" w:rsidRDefault="00FE063F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4" w:name="_Toc473713119"/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56687" w:rsidRPr="004828D8">
        <w:rPr>
          <w:rFonts w:asciiTheme="minorHAnsi" w:hAnsiTheme="minorHAnsi" w:cstheme="minorHAnsi"/>
          <w:sz w:val="22"/>
          <w:szCs w:val="22"/>
        </w:rPr>
        <w:t>1. pont szerinti felelősség alóli mentesülésre – a jogszabályok eltérő rendelkezése hiányában – a Ptk. 6:142. §-a szabályai alkalmazandók, a Kbt. 142. § (2) bekezdésében foglalt rendelkezésekre figyelemmel. Ennek értelmében a Vállalkozó akkor mentesül a felelősség alól, ha bizonyítja, hogy a szerződésszegést ellenőrzési körén kívül eső, a szerződéskötés időpontjában előre nem látható körülmény okozta, és nem volt elvárható, hogy a körülményt elkerülje, vagy a kárt elhárítsa.</w:t>
      </w:r>
      <w:bookmarkEnd w:id="4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A Felek kifejezetten megerősítik, hogy a Szerződés Részhatáridőben, Befejezési Határidőben történő teljesítése esetére is ugyanezen szabályok irányadók.</w:t>
      </w:r>
    </w:p>
    <w:p w:rsidR="00D56687" w:rsidRPr="004828D8" w:rsidRDefault="00D56687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5" w:name="_Toc473713120"/>
      <w:r w:rsidRPr="004828D8">
        <w:rPr>
          <w:rFonts w:asciiTheme="minorHAnsi" w:hAnsiTheme="minorHAnsi" w:cstheme="minorHAnsi"/>
          <w:sz w:val="22"/>
          <w:szCs w:val="22"/>
        </w:rPr>
        <w:t>A Ptk. 6:142. §-a szerinti ellenőrzési körön kívül eső és előre nem látható körülménynek minősül különösen:</w:t>
      </w:r>
      <w:bookmarkEnd w:id="5"/>
      <w:r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háború, háborús cselekmények (akár történt hadüzenet, akár nem), invázió, 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lázadás, forradalom, zendülés, katonai hatalomátvétel, </w:t>
      </w:r>
      <w:proofErr w:type="spellStart"/>
      <w:r w:rsidRPr="004828D8">
        <w:rPr>
          <w:rFonts w:asciiTheme="minorHAnsi" w:hAnsiTheme="minorHAnsi" w:cstheme="minorHAnsi"/>
          <w:sz w:val="22"/>
          <w:szCs w:val="22"/>
        </w:rPr>
        <w:t>bitorolt</w:t>
      </w:r>
      <w:proofErr w:type="spellEnd"/>
      <w:r w:rsidRPr="004828D8">
        <w:rPr>
          <w:rFonts w:asciiTheme="minorHAnsi" w:hAnsiTheme="minorHAnsi" w:cstheme="minorHAnsi"/>
          <w:sz w:val="22"/>
          <w:szCs w:val="22"/>
        </w:rPr>
        <w:t xml:space="preserve"> hatalom intézkedései, polgárháború, terrorcselekmény,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bármely </w:t>
      </w:r>
      <w:proofErr w:type="gramStart"/>
      <w:r w:rsidRPr="004828D8">
        <w:rPr>
          <w:rFonts w:asciiTheme="minorHAnsi" w:hAnsiTheme="minorHAnsi" w:cstheme="minorHAnsi"/>
          <w:sz w:val="22"/>
          <w:szCs w:val="22"/>
        </w:rPr>
        <w:t>nukleáris anyag,</w:t>
      </w:r>
      <w:proofErr w:type="gramEnd"/>
      <w:r w:rsidRPr="004828D8">
        <w:rPr>
          <w:rFonts w:asciiTheme="minorHAnsi" w:hAnsiTheme="minorHAnsi" w:cstheme="minorHAnsi"/>
          <w:sz w:val="22"/>
          <w:szCs w:val="22"/>
        </w:rPr>
        <w:t xml:space="preserve"> vagy a nukleáris anyag elégéséből származó bármely nukleáris hulladék, nukleáris robbanás, vagy bármely más nukleáris robbanó szerkezet vagy annak nukleáris összetevője által keltett ionizáló sugárzás, vagy radioaktivitás okozta szennyezés, mérgezés, vagy a felsoroltak más veszélyes tulajdonságai,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hangsebességgel vagy hangsebességnél gyorsabban </w:t>
      </w:r>
      <w:proofErr w:type="gramStart"/>
      <w:r w:rsidRPr="004828D8">
        <w:rPr>
          <w:rFonts w:asciiTheme="minorHAnsi" w:hAnsiTheme="minorHAnsi" w:cstheme="minorHAnsi"/>
          <w:sz w:val="22"/>
          <w:szCs w:val="22"/>
        </w:rPr>
        <w:t>repülő repülőgép</w:t>
      </w:r>
      <w:proofErr w:type="gramEnd"/>
      <w:r w:rsidRPr="004828D8">
        <w:rPr>
          <w:rFonts w:asciiTheme="minorHAnsi" w:hAnsiTheme="minorHAnsi" w:cstheme="minorHAnsi"/>
          <w:sz w:val="22"/>
          <w:szCs w:val="22"/>
        </w:rPr>
        <w:t xml:space="preserve"> vagy egyéb légi eszközök által okozott lökéshullámok,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polgári engedetlenség, lényeges rendzavarás, kivéve, ha abban a Vállalkozó vagy Alvállalkozóinak alkalmazottai is közreműködnek,</w:t>
      </w:r>
    </w:p>
    <w:p w:rsidR="00D56687" w:rsidRPr="004828D8" w:rsidRDefault="00D56687" w:rsidP="00D5668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természeti erők bármely olyan működése, </w:t>
      </w:r>
      <w:bookmarkStart w:id="6" w:name="_Toc473713121"/>
      <w:r w:rsidRPr="004828D8">
        <w:rPr>
          <w:rFonts w:asciiTheme="minorHAnsi" w:hAnsiTheme="minorHAnsi" w:cstheme="minorHAnsi"/>
          <w:sz w:val="22"/>
          <w:szCs w:val="22"/>
        </w:rPr>
        <w:t>amely ellen egy tapasztalattal rendelkező vállalkozótól észszerűen nem volt elvárható, hogy óvintézkedéseket tegyen, így különösen a tűz, robbanás, villámlás, vihar, csapadék, árvíz, belvíz, földrengés vagy földcsuszamlás, de ezek közül kizárólag az, amely rendkívüli mértékű és az építési munkákat ténylegesen, lényeges mértékben akadályozza, kivéve azokat az eseményeket, amelyeket a Vállalkozó maga okozott.</w:t>
      </w:r>
      <w:bookmarkEnd w:id="6"/>
      <w:r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FE063F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A Vállalkozó a Ptk. 6:142. §-a szerinti kimentési bizonyítása – egyéb feltételek megléte mellett – akkor fogadható el, ha egyértelműen bizonyítja azt is, hogy a következő </w:t>
      </w:r>
      <w:proofErr w:type="gramStart"/>
      <w:r w:rsidR="00D56687" w:rsidRPr="004828D8">
        <w:rPr>
          <w:rFonts w:asciiTheme="minorHAnsi" w:hAnsiTheme="minorHAnsi" w:cstheme="minorHAnsi"/>
          <w:sz w:val="22"/>
          <w:szCs w:val="22"/>
        </w:rPr>
        <w:t>a)-</w:t>
      </w:r>
      <w:proofErr w:type="gramEnd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i) pont szerinti – adott szerződésszegét tekintetében releváns –feltételek mindegyike fennáll: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lastRenderedPageBreak/>
        <w:t xml:space="preserve">a fenti pont szerinti körülmény nem a Vállalkozónak jogszabályokból vagy a jelen Szerződésből fakadó kötelezettsége megszegéséből, vagy bármely egyéb gondatlan magatartásából, szerződésszegéséből, cselekményéből vagy mulasztásából adódik vagy nem azok bármelyikének tulajdonítható;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 kimentés alapjául szolgáló körülmény attól függetlenül következett be, hogy a Vállalkozó betartotta a jelen Szerződés szerinti kötelezettségeit;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Vállalkozónak nem volt lehetősége arra, hogy tevékenységét átszervezze annak érdekében, hogy a bekövetkezett körülmény hatásait elkerülje;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fenti pont szerinti körülmény bekövetkezte ténylegesen és jelentős mértékben hátráltatta a Vállalkozót a feladatai ellátásában;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körülmény a Vállalkozó akaratától független;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körülmény bekövetkezésének elhárítására a Vállalkozó nem készülhetett fel;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körülmény bekövetkezését követően a Vállalkozó a tőle elvárható gondosság mellett sem volt képes azt ellenőrzése alá vonni;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szerződésszegést a szerződéskötés időpontjában előre nem látható körülmény okozta; </w:t>
      </w:r>
    </w:p>
    <w:p w:rsidR="00D56687" w:rsidRPr="004828D8" w:rsidRDefault="00D56687" w:rsidP="00D56687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7" w:name="_Toc473713123"/>
      <w:r w:rsidRPr="004828D8">
        <w:rPr>
          <w:rFonts w:asciiTheme="minorHAnsi" w:hAnsiTheme="minorHAnsi" w:cstheme="minorHAnsi"/>
          <w:sz w:val="22"/>
          <w:szCs w:val="22"/>
        </w:rPr>
        <w:t>az adott körülmény megszűnésének időpontjától az építési ütemterv szerint az adott építési munkára tervezett időtartamból az eseménnyel késleltetett tevékenységnek a Mérnök által az adott építési munka megkezdése előtt jóváhagyott Technológiai Utasítások szerinti elvégzéséhez a technológiailag szükséges legrövidebb idő nem áll rendelkezésre.</w:t>
      </w:r>
      <w:bookmarkEnd w:id="7"/>
      <w:r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D56687" w:rsidP="00D56687">
      <w:pPr>
        <w:suppressAutoHyphens w:val="0"/>
        <w:overflowPunct/>
        <w:autoSpaceDE/>
        <w:ind w:left="709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828D8" w:rsidRDefault="00FE063F" w:rsidP="004828D8">
      <w:pPr>
        <w:pStyle w:val="Lista2szint"/>
        <w:numPr>
          <w:ilvl w:val="0"/>
          <w:numId w:val="0"/>
        </w:numPr>
        <w:spacing w:before="120" w:after="0"/>
        <w:ind w:left="284"/>
        <w:rPr>
          <w:rFonts w:asciiTheme="minorHAnsi" w:hAnsiTheme="minorHAnsi" w:cstheme="minorHAnsi"/>
          <w:sz w:val="22"/>
          <w:szCs w:val="22"/>
        </w:rPr>
      </w:pPr>
      <w:bookmarkStart w:id="8" w:name="_Toc473713124"/>
      <w:r>
        <w:rPr>
          <w:rFonts w:asciiTheme="minorHAnsi" w:hAnsiTheme="minorHAnsi" w:cstheme="minorHAnsi"/>
          <w:sz w:val="22"/>
          <w:szCs w:val="22"/>
        </w:rPr>
        <w:t xml:space="preserve">4. 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A Vállalkozót a Ptk. 6:142. §-ban meghatározott kimentési bizonyítása - amennyiben annak feltételeit igazolta - csak addig és olyan mértékig mentesíti a felelőssége és annak következményei alól, ameddig és amilyen mértékben a mentesülés alapjául szolgáló, a szerződésszegésével okozati összefüggésben lévő, ellenőrzési körén kívül eső, a szerződéskötés időpontjában előre nem látható körülmény akadályozta a szerződésszerű teljesítésében. A Felek kifejezetten megerősítik, hogy a minőségi kritériumok minősítési szintjét el nem érő szintű körülmények nem alapozzák meg a Vállalkozó mentesülését a felelőssége alól, továbbá a Vállalkozó sikeres kimentése nem alapoz meg önmagában semmiféle igényérvényesítést a Vállalkozó részéről a Megrendelővel szemben. </w:t>
      </w:r>
    </w:p>
    <w:p w:rsidR="00614B30" w:rsidRDefault="00FE063F" w:rsidP="004828D8">
      <w:pPr>
        <w:pStyle w:val="Lista2szint"/>
        <w:numPr>
          <w:ilvl w:val="0"/>
          <w:numId w:val="0"/>
        </w:numPr>
        <w:spacing w:before="120" w:after="0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D56687" w:rsidRPr="004828D8">
        <w:rPr>
          <w:rFonts w:asciiTheme="minorHAnsi" w:hAnsiTheme="minorHAnsi" w:cstheme="minorHAnsi"/>
          <w:sz w:val="22"/>
          <w:szCs w:val="22"/>
        </w:rPr>
        <w:t>Amennyiben a Szerződéses (Rész)határidőben több, fizikailag/ténylegesen önállóan megvalósítható munkarészt, feladatot köteles a Vállalkozó elvégezni – beleértve a jogilag oszthatatlannak minősülő szolgáltatások ilyen munkarészeit és feladatait is -, késedelem esetén a Vállalkozó kimentése kizárólag azon munkarész(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>), szerződéses kötelezettségek tekintetében lehet sikeres, amely(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>)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nél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a mentesülés alapját képező körülmény a késedelemmel érintett munkarész(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), szerződéses kötelezettségek teljesítésének késedelmével okozati összefüggésben áll. </w:t>
      </w:r>
    </w:p>
    <w:p w:rsidR="00FE063F" w:rsidRDefault="00D56687" w:rsidP="004828D8">
      <w:pPr>
        <w:pStyle w:val="Lista2szint"/>
        <w:numPr>
          <w:ilvl w:val="0"/>
          <w:numId w:val="0"/>
        </w:numPr>
        <w:spacing w:before="120" w:after="0"/>
        <w:ind w:left="284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Az adott (Rész)határidőhöz tartozó egyéb, kimentési okkal nem érintett munkarész(</w:t>
      </w:r>
      <w:proofErr w:type="spellStart"/>
      <w:r w:rsidRPr="004828D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Pr="004828D8">
        <w:rPr>
          <w:rFonts w:asciiTheme="minorHAnsi" w:hAnsiTheme="minorHAnsi" w:cstheme="minorHAnsi"/>
          <w:sz w:val="22"/>
          <w:szCs w:val="22"/>
        </w:rPr>
        <w:t xml:space="preserve">), szerződéses kötelezettségek teljesítését a Vállalkozó köteles a Szerződés rendelkezései szerint elvégezni, határidőig készre jelenteni és felajánlani átvételre. </w:t>
      </w:r>
    </w:p>
    <w:p w:rsidR="00D56687" w:rsidRPr="004828D8" w:rsidRDefault="00614B30" w:rsidP="004828D8">
      <w:pPr>
        <w:pStyle w:val="Lista2szint"/>
        <w:numPr>
          <w:ilvl w:val="0"/>
          <w:numId w:val="0"/>
        </w:numPr>
        <w:spacing w:before="120" w:after="0"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6. </w:t>
      </w:r>
      <w:r w:rsidR="00D56687" w:rsidRPr="004828D8">
        <w:rPr>
          <w:rFonts w:asciiTheme="minorHAnsi" w:hAnsiTheme="minorHAnsi" w:cstheme="minorHAnsi"/>
          <w:sz w:val="22"/>
          <w:szCs w:val="22"/>
        </w:rPr>
        <w:t>A Megrendelő dönt, hogy a késedelem következményei alól kimentett munkarész(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ek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) nélkül a Vállalkozó által felajánlott munkarész(eke)t átveszi-e. Amennyiben a Megrendelő az ilyen felajánlott rész átvétele mellett dönt, az nem értelmezhető a további teljesítések és az át nem vett </w:t>
      </w:r>
      <w:r w:rsidR="00D56687" w:rsidRPr="004828D8">
        <w:rPr>
          <w:rFonts w:asciiTheme="minorHAnsi" w:hAnsiTheme="minorHAnsi" w:cstheme="minorHAnsi"/>
          <w:sz w:val="22"/>
          <w:szCs w:val="22"/>
        </w:rPr>
        <w:lastRenderedPageBreak/>
        <w:t>részek tekintetében olyan módosításnak, amely ezek tekintetében a szolgáltatások jogi oszthatatlanságát megszüntetné. Felek rögzítik, hogy a Vállalkozó a Befejezési Határidő módosítása esetén sem jogosult a késedelme alól ki nem mentett munkarészekkel összefüggő többletköltségei érvényesítésére a 21.4. pont alapján.</w:t>
      </w:r>
    </w:p>
    <w:p w:rsidR="00D56687" w:rsidRPr="004828D8" w:rsidRDefault="00614B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</w:t>
      </w:r>
      <w:r w:rsidR="00FE063F">
        <w:rPr>
          <w:rFonts w:asciiTheme="minorHAnsi" w:hAnsiTheme="minorHAnsi" w:cstheme="minorHAnsi"/>
          <w:sz w:val="22"/>
          <w:szCs w:val="22"/>
        </w:rPr>
        <w:t xml:space="preserve">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felel az általa készített vagy készíttetett tervek szakszerűségéért, valós, valamint a Szerződésnek megfelelő tartalmáért, minőségéért, technológiai megvalósíthatóságáért, jogszabályoknak, szabványoknak, szakmai szabályoknak, valamint az egyéb, a Szerződésben előírt követelményeknek való megfeleléséért.</w:t>
      </w:r>
      <w:bookmarkEnd w:id="8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9" w:name="_Toc473713125"/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által készített vagy készíttetett tervek Mérnök (és vasútfejlesztési projekt esetén a Pályahálózat-működtető) általi felülvizsgálata és Megrendelő általi elfogadása nem mentesíti a Vállalkozót a Tervek megfelelőségéért fennálló felelőssége alól.</w:t>
      </w:r>
      <w:bookmarkEnd w:id="9"/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0" w:name="_Toc473713126"/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felelőssége és helytállási kötelezettsége azon esetekre is kiterjed, amelyek abból következnek, hogy a Vállalkozó késedelmesen tájékoztatja a Megrendelőt, a kárenyhítési kötelezettségét a Vállalkozó elmulasztja, vagy nem megfelelően teljesíti, illetve összefüggésben állnak olyan munkák elutasításával, amelyeket a Mérnök elrendel.</w:t>
      </w:r>
      <w:bookmarkEnd w:id="10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1" w:name="_Toc473713127"/>
      <w:r>
        <w:rPr>
          <w:rFonts w:asciiTheme="minorHAnsi" w:hAnsiTheme="minorHAnsi" w:cstheme="minorHAnsi"/>
          <w:sz w:val="22"/>
          <w:szCs w:val="22"/>
        </w:rPr>
        <w:t xml:space="preserve">10.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felelősséggel tartozik azért, hogy az általa vagy az általa a teljesítésbe bevont Alvállalkozók/Közreműködők által elvégzett munkák, az általa vagy a teljesítésbe bevontak által nyújtott szolgáltatások, készített dokumentumok és egyéb kapcsolódó iratok tartalma megfelel a Magyarországon érvényes, vagy alkalmazandó jogszabályoknak, hatósági és szakhatósági előírásoknak, egyéb szakmai előírásoknak, valamint a Szerződésnek.</w:t>
      </w:r>
      <w:bookmarkEnd w:id="11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2" w:name="_Toc473713128"/>
      <w:r>
        <w:rPr>
          <w:rFonts w:asciiTheme="minorHAnsi" w:hAnsiTheme="minorHAnsi" w:cstheme="minorHAnsi"/>
          <w:sz w:val="22"/>
          <w:szCs w:val="22"/>
        </w:rPr>
        <w:t xml:space="preserve">11.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köteles megtéríteni a Megrendelő minden olyan kárát, veszteségét, költségét (beleértve jogi költségeket, díjakat is), amely a Vállalkozó vagy bármely olyan személy károkozásából ered, akiért a Vállalkozó jelen Szerződés szerint felelősséggel tartozik.</w:t>
      </w:r>
      <w:bookmarkEnd w:id="12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A3230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12. </w:t>
      </w:r>
      <w:r w:rsidR="00D56687" w:rsidRPr="004828D8">
        <w:rPr>
          <w:rFonts w:asciiTheme="minorHAnsi" w:hAnsiTheme="minorHAnsi" w:cstheme="minorHAnsi"/>
          <w:sz w:val="22"/>
          <w:szCs w:val="22"/>
        </w:rPr>
        <w:t xml:space="preserve">A Vállalkozó köteles rendezni minden igényt, megfizetni harmadik személyek felé azokat a költségeket, díjakat, kártalanításokat, kártérítéséket, melyekért a Vállalkozó felel, továbbá a Megrendelő felé való igényérvényesítés esetén a Megrendelőt mentesíteni azok alól. </w:t>
      </w:r>
    </w:p>
    <w:p w:rsidR="006A3230" w:rsidRDefault="00D56687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Felek kifejezetten megerősítik, hogy ez vonatkozik arra az esetre is, ha a Pályahálózat-működtető vagy Üzemeltető által – jogszabály vagy szerződéses jogviszony alapján – a Vállalkozó felelősségi körébe tartozó szabályszegések, különösen vágányzári feltételek megszegése miatt a Megrendelővel szemben támasztanak igényeket, akkor a Vállalkozó köteles ezen igények alól is mentesíti a Megrendelőt. </w:t>
      </w:r>
    </w:p>
    <w:p w:rsidR="00D56687" w:rsidRPr="004828D8" w:rsidRDefault="00D56687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mentesítés körében a Vállalkozó köteles a Megrendelő felhívásától számított 30 napon belül igazolni a Megrendelőnek, hogy a Pályahálózat-működtető vagy Üzemeltető igényét, követelését rendezte, vagy átadja Megrendelő részére a Pályahálózat-működtető vagy Üzemeltető nyilatkozatát, amelyben a Megrendelővel szemben támasztott igényéről lemond. Amennyiben ezen kötelezettségének a Vállalkozó nem tesz eleget, akkor a Megrendelő jogosult a rendelkezésére álló biztosítékból a vele szemben támasztott mértékű igénynek megfelelő összeget érvényesíteni és az </w:t>
      </w:r>
      <w:r w:rsidRPr="004828D8">
        <w:rPr>
          <w:rFonts w:asciiTheme="minorHAnsi" w:hAnsiTheme="minorHAnsi" w:cstheme="minorHAnsi"/>
          <w:sz w:val="22"/>
          <w:szCs w:val="22"/>
        </w:rPr>
        <w:lastRenderedPageBreak/>
        <w:t>igény végleges rendezéséig óvadékként kezelni. Az óvadék terhére a Megrendelő jogosult az eredeti biztosíték terhére érvényesíthető követeléseit is érvényesíteni, továbbá Vállalkozó teljesítésének vagy a mentesítés igazolásának hiányában a Pályahálózat-működtető vagy Üzemeltető jogszerű és alapos igényét kielégíteni. Az eredeti biztosíték érvényesíthetőségi időszakának lejárta előtt csak abban az esetben köteles a Megrendelő a Vállalkozó részére az óvadékot vagy annak még megmaradó részét visszafizetni, amennyiben a Vállalkozó a bejelentett igény alóli mentesítést igazolta és a Szerződés rendelkezéseinek megfelelő biztosítékot ismételten benyújtotta.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3" w:name="_Toc473713129"/>
      <w:r>
        <w:rPr>
          <w:rFonts w:asciiTheme="minorHAnsi" w:hAnsiTheme="minorHAnsi" w:cstheme="minorHAnsi"/>
          <w:sz w:val="22"/>
          <w:szCs w:val="22"/>
        </w:rPr>
        <w:t xml:space="preserve">13.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teljes felelősséggel tartozik a Munkaterület átadásától a Munkaterületnek a Megrendelő általi tényleges visszavételéig a berendezések, áruk, anyagok őrzéséért, kezeléséért, és viseli az ezekben bekövetkezett kárt, veszteségét, melyet saját kockázatára és költségére köteles orvosolni.</w:t>
      </w:r>
      <w:bookmarkEnd w:id="13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4" w:name="_Toc473713130"/>
      <w:r>
        <w:rPr>
          <w:rFonts w:asciiTheme="minorHAnsi" w:hAnsiTheme="minorHAnsi" w:cstheme="minorHAnsi"/>
          <w:sz w:val="22"/>
          <w:szCs w:val="22"/>
        </w:rPr>
        <w:t xml:space="preserve">14.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felelőssége megmarad az elmaradt vagy javítandó munkák tekintetében, továbbá a jótállás körébe tartozó munkavégzésnél.</w:t>
      </w:r>
      <w:bookmarkEnd w:id="14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5" w:name="_Toc473713131"/>
      <w:r>
        <w:rPr>
          <w:rFonts w:asciiTheme="minorHAnsi" w:hAnsiTheme="minorHAnsi" w:cstheme="minorHAnsi"/>
          <w:sz w:val="22"/>
          <w:szCs w:val="22"/>
        </w:rPr>
        <w:t xml:space="preserve">15. </w:t>
      </w:r>
      <w:r w:rsidR="00D56687" w:rsidRPr="004828D8">
        <w:rPr>
          <w:rFonts w:asciiTheme="minorHAnsi" w:hAnsiTheme="minorHAnsi" w:cstheme="minorHAnsi"/>
          <w:sz w:val="22"/>
          <w:szCs w:val="22"/>
        </w:rPr>
        <w:t>A Vállalkozó köteles helytállni az uniós és hazai támogatással, annak felhasználásával összefüggésben megállapított szabálytalanság, továbbá korrekció, visszafizetési kötelezettség esetén, ha az a Vállalkozó vagy általa a teljesítésbe bevont Alvállalkozó/Közreműködők jogsértésével, szerződésszegésével összefüggésben következett be.</w:t>
      </w:r>
      <w:bookmarkEnd w:id="15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56687" w:rsidRPr="004828D8" w:rsidRDefault="006A3230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16" w:name="_Toc473713132"/>
      <w:r>
        <w:rPr>
          <w:rFonts w:asciiTheme="minorHAnsi" w:hAnsiTheme="minorHAnsi" w:cstheme="minorHAnsi"/>
          <w:sz w:val="22"/>
          <w:szCs w:val="22"/>
        </w:rPr>
        <w:t xml:space="preserve">16. </w:t>
      </w:r>
      <w:r w:rsidR="00D56687" w:rsidRPr="004828D8">
        <w:rPr>
          <w:rFonts w:asciiTheme="minorHAnsi" w:hAnsiTheme="minorHAnsi" w:cstheme="minorHAnsi"/>
          <w:sz w:val="22"/>
          <w:szCs w:val="22"/>
        </w:rPr>
        <w:t>A Felek rögzítik, hogy a Megrendelő a Vállalkozót a Közbeszerzési Eljárásban, továbbá Szerződés megkötése előtt tájékoztatta, a Vállalkozó pedig tudomásul vette a Megrendelő tájékoztatását az alábbi, a Vállalkozó esetleges szerződésszegéséből eredő, a Megrendelő vagyonában bekövetkező egyéb kárt és elmaradt vagyoni előnyt okozó körülményekről és kockázatokról: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 Projekthez kapcsolódó és annak részbeni vagy teljes finanszírozását biztosító támogatási szerződéshez kapcsolódó támogatás-visszafizetési vagy egyéb szankció jellegű, a Megrendelőt a támogató felé terhelő fizetési kötelezettség;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 szerződésszegésből eredő, a Munkaterület nem megfelelő átadásából, átvételéből vagy elhagyásából származó helyreállítási munkák, egyéb költségek;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amennyiben a Szerződés nem szerződésszerű vállalkozói teljesítésre tekintettel a Megrendelő által történt felmondás alapján szűnik meg, a Megrendelő által a kivitelezésre kiírásra kerülő új közbeszerzési eljárás költségei;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 Projekt ellenőrzése során a Vállalkozói szerződésszegés alapján a forrást biztosító szervezet vagy annak megbízottja, képviselője vagy más ellenőrzésre jogosult hatóság által a Megrendelőre meghatározott/kiszabott bírság vagy egyéb fizetési kötelezettség;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 harmadik személynek okozott kár</w:t>
      </w:r>
      <w:r w:rsidR="006A3230">
        <w:rPr>
          <w:rFonts w:asciiTheme="minorHAnsi" w:hAnsiTheme="minorHAnsi" w:cstheme="minorHAnsi"/>
          <w:sz w:val="22"/>
          <w:szCs w:val="22"/>
        </w:rPr>
        <w:t xml:space="preserve"> </w:t>
      </w:r>
      <w:r w:rsidRPr="004828D8">
        <w:rPr>
          <w:rFonts w:asciiTheme="minorHAnsi" w:hAnsiTheme="minorHAnsi" w:cstheme="minorHAnsi"/>
          <w:sz w:val="22"/>
          <w:szCs w:val="22"/>
        </w:rPr>
        <w:t xml:space="preserve">vagy költség/díj, amely a Vállalkozó szerződésszegéséből fakadóan vagy azzal összefüggésben keletkezett és azt a harmadik személy a Megrendelővel szemben </w:t>
      </w:r>
      <w:proofErr w:type="gramStart"/>
      <w:r w:rsidRPr="004828D8">
        <w:rPr>
          <w:rFonts w:asciiTheme="minorHAnsi" w:hAnsiTheme="minorHAnsi" w:cstheme="minorHAnsi"/>
          <w:sz w:val="22"/>
          <w:szCs w:val="22"/>
        </w:rPr>
        <w:t>érvényesíti</w:t>
      </w:r>
      <w:proofErr w:type="gramEnd"/>
      <w:r w:rsidRPr="004828D8">
        <w:rPr>
          <w:rFonts w:asciiTheme="minorHAnsi" w:hAnsiTheme="minorHAnsi" w:cstheme="minorHAnsi"/>
          <w:sz w:val="22"/>
          <w:szCs w:val="22"/>
        </w:rPr>
        <w:t xml:space="preserve"> vagy érvényesítette; különösen, de nem kizárólag a Mérnök kárait és többletköltségeit;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amennyiben a Szerződés nem szerződésszerű vállalkozói teljesítésre tekintettel a Megrendelő által történt elállás vagy felmondás alapján szűnik meg, a Megrendelőnek a Projekt megvalósítása érdekében az új közbeszerzési eljárás alapján kiválasztott </w:t>
      </w:r>
      <w:r w:rsidRPr="004828D8">
        <w:rPr>
          <w:rFonts w:asciiTheme="minorHAnsi" w:hAnsiTheme="minorHAnsi" w:cstheme="minorHAnsi"/>
          <w:sz w:val="22"/>
          <w:szCs w:val="22"/>
        </w:rPr>
        <w:lastRenderedPageBreak/>
        <w:t>vállalkozóval kötött szerződésben meghatározott szerződéses ár/ellenszolgáltatás, és a Vállalkozó el nem végzett munkarészére vonatkozó Vállalkozói Díj-rész különbözete;</w:t>
      </w:r>
    </w:p>
    <w:p w:rsidR="00D56687" w:rsidRPr="004828D8" w:rsidRDefault="00D56687" w:rsidP="00D56687">
      <w:pPr>
        <w:pStyle w:val="Lista2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>amennyiben a Szerződés nem szerződésszerű vállalkozói teljesítésre tekintettel a Megrendelő által történt elállás vagy felmondás alapján szűnik meg, és új mérnök kiválasztása válik szükségessé, a Megrendelőnek a Projekt megvalósítása érdekében az új közbeszerzési eljárás alapján kiválasztott mérnökkel kötött szerződésben meghatározott megbízási díj és a Mérnök megbízási díja közötti különbözet;</w:t>
      </w:r>
    </w:p>
    <w:p w:rsidR="00D56687" w:rsidRPr="004828D8" w:rsidRDefault="00D56687" w:rsidP="00D56687">
      <w:pPr>
        <w:pStyle w:val="Lista1szint"/>
        <w:numPr>
          <w:ilvl w:val="0"/>
          <w:numId w:val="5"/>
        </w:numPr>
        <w:spacing w:before="0" w:after="0"/>
        <w:ind w:left="1276" w:hanging="567"/>
        <w:rPr>
          <w:rFonts w:asciiTheme="minorHAnsi" w:hAnsiTheme="minorHAnsi" w:cstheme="minorHAnsi"/>
          <w:b w:val="0"/>
          <w:sz w:val="22"/>
          <w:szCs w:val="22"/>
        </w:rPr>
      </w:pPr>
      <w:r w:rsidRPr="004828D8">
        <w:rPr>
          <w:rFonts w:asciiTheme="minorHAnsi" w:hAnsiTheme="minorHAnsi" w:cstheme="minorHAnsi"/>
          <w:b w:val="0"/>
          <w:sz w:val="22"/>
          <w:szCs w:val="22"/>
        </w:rPr>
        <w:t>a Mérnök Szerződésnek a Vállalkozó késedelme következtében szükségessé váló meghosszabbításából származó Megrendelői költségek.</w:t>
      </w:r>
    </w:p>
    <w:p w:rsidR="00D56687" w:rsidRPr="004828D8" w:rsidRDefault="00D56687" w:rsidP="004828D8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Vállalkozó a fenti tájékoztatásra tekintettel elfogadja, hogy szerződésszegésért való felelőssége kimentésének elmaradása esetén köteles megtéríteni a fenti károkat is, továbbá a Megrendelő vagyonában bekövetkezett egyéb károkat, valamint az elmaradt vagyoni előnyt, a Megrendelő teljes kárát. </w:t>
      </w:r>
    </w:p>
    <w:p w:rsidR="006A3230" w:rsidRDefault="00D56687" w:rsidP="006A323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4828D8">
        <w:rPr>
          <w:rFonts w:asciiTheme="minorHAnsi" w:hAnsiTheme="minorHAnsi" w:cstheme="minorHAnsi"/>
          <w:sz w:val="22"/>
          <w:szCs w:val="22"/>
        </w:rPr>
        <w:t xml:space="preserve">A Megrendelő – a Mérnök írásban előterjesztett javaslata alapján – dönt arról, hogy a bekövetkezett kárt, veszteséget helyre kell-e állítani, amennyiben igen, mikor és milyen mértékben. </w:t>
      </w:r>
      <w:bookmarkEnd w:id="16"/>
    </w:p>
    <w:p w:rsidR="00D56687" w:rsidRPr="004828D8" w:rsidRDefault="006A3230" w:rsidP="006A3230">
      <w:pPr>
        <w:pStyle w:val="Lista2szint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17. </w:t>
      </w:r>
      <w:bookmarkStart w:id="17" w:name="_GoBack"/>
      <w:bookmarkEnd w:id="17"/>
      <w:r w:rsidR="00D56687" w:rsidRPr="004828D8">
        <w:rPr>
          <w:rFonts w:asciiTheme="minorHAnsi" w:hAnsiTheme="minorHAnsi" w:cstheme="minorHAnsi"/>
          <w:sz w:val="22"/>
          <w:szCs w:val="22"/>
        </w:rPr>
        <w:t xml:space="preserve">A Vállalkozó vállalja, hogy a Szerződés bármely okból történő idő előtti megszűnése esetén mentesíti a Megrendelőt minden igény és követelés alól, amelyet az Alvállalkozók vagy a Közreműködők a Megrendelővel szemben a Felek elszámolását követően a Szerződéssel összefüggő bármilyen jogcímen </w:t>
      </w:r>
      <w:proofErr w:type="spellStart"/>
      <w:r w:rsidR="00D56687" w:rsidRPr="004828D8">
        <w:rPr>
          <w:rFonts w:asciiTheme="minorHAnsi" w:hAnsiTheme="minorHAnsi" w:cstheme="minorHAnsi"/>
          <w:sz w:val="22"/>
          <w:szCs w:val="22"/>
        </w:rPr>
        <w:t>érvényesítenek</w:t>
      </w:r>
      <w:proofErr w:type="spellEnd"/>
      <w:r w:rsidR="00D56687" w:rsidRPr="004828D8">
        <w:rPr>
          <w:rFonts w:asciiTheme="minorHAnsi" w:hAnsiTheme="minorHAnsi" w:cstheme="minorHAnsi"/>
          <w:sz w:val="22"/>
          <w:szCs w:val="22"/>
        </w:rPr>
        <w:t>.</w:t>
      </w:r>
    </w:p>
    <w:p w:rsidR="00CF04FE" w:rsidRPr="004828D8" w:rsidRDefault="00CF04FE">
      <w:pPr>
        <w:rPr>
          <w:rFonts w:asciiTheme="minorHAnsi" w:hAnsiTheme="minorHAnsi" w:cstheme="minorHAnsi"/>
          <w:sz w:val="22"/>
          <w:szCs w:val="22"/>
        </w:rPr>
      </w:pPr>
    </w:p>
    <w:sectPr w:rsidR="00CF04FE" w:rsidRPr="004828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5EDC" w:rsidRDefault="00D15EDC" w:rsidP="00FE063F">
      <w:r>
        <w:separator/>
      </w:r>
    </w:p>
  </w:endnote>
  <w:endnote w:type="continuationSeparator" w:id="0">
    <w:p w:rsidR="00D15EDC" w:rsidRDefault="00D15EDC" w:rsidP="00FE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5EDC" w:rsidRDefault="00D15EDC" w:rsidP="00FE063F">
      <w:r>
        <w:separator/>
      </w:r>
    </w:p>
  </w:footnote>
  <w:footnote w:type="continuationSeparator" w:id="0">
    <w:p w:rsidR="00D15EDC" w:rsidRDefault="00D15EDC" w:rsidP="00FE0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063F" w:rsidRPr="00FE063F" w:rsidRDefault="00FE063F" w:rsidP="00FE063F">
    <w:pPr>
      <w:pStyle w:val="lfej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ptab w:relativeTo="margin" w:alignment="right" w:leader="none"/>
    </w:r>
    <w:r w:rsidRPr="00FE063F">
      <w:rPr>
        <w:rFonts w:asciiTheme="minorHAnsi" w:hAnsiTheme="minorHAnsi" w:cstheme="minorHAnsi"/>
        <w:sz w:val="20"/>
      </w:rPr>
      <w:t xml:space="preserve">Melléklet 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t xml:space="preserve">                  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t xml:space="preserve">A VÁLLALKOZÓRA VONATKOZÓ 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t>EGYEDI SZERZŐDÉSES KÖTELEZETTSÉGEK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b/>
        <w:sz w:val="20"/>
      </w:rPr>
    </w:pP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t>A SZERZŐDÉS TELJESÍTÉSE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Felelősség</w:t>
    </w: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</w:p>
  <w:p w:rsidR="00FE063F" w:rsidRPr="00FE063F" w:rsidRDefault="00FE063F" w:rsidP="00FE063F">
    <w:pPr>
      <w:pStyle w:val="lfej"/>
      <w:jc w:val="right"/>
      <w:rPr>
        <w:rFonts w:asciiTheme="minorHAnsi" w:hAnsiTheme="minorHAnsi" w:cstheme="minorHAnsi"/>
        <w:sz w:val="20"/>
      </w:rPr>
    </w:pPr>
    <w:r w:rsidRPr="00FE063F">
      <w:rPr>
        <w:rFonts w:asciiTheme="minorHAnsi" w:hAnsiTheme="minorHAnsi" w:cstheme="minorHAnsi"/>
        <w:sz w:val="20"/>
      </w:rPr>
      <w:t>KIVITELEZÉSI SZERZŐDÉS</w:t>
    </w:r>
  </w:p>
  <w:p w:rsidR="00FE063F" w:rsidRDefault="00FE063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E59290C"/>
    <w:multiLevelType w:val="multilevel"/>
    <w:tmpl w:val="34A4DD7C"/>
    <w:lvl w:ilvl="0">
      <w:start w:val="16"/>
      <w:numFmt w:val="decimal"/>
      <w:lvlText w:val="%1."/>
      <w:lvlJc w:val="left"/>
      <w:pPr>
        <w:ind w:left="530" w:hanging="53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2" w15:restartNumberingAfterBreak="0">
    <w:nsid w:val="44583503"/>
    <w:multiLevelType w:val="hybridMultilevel"/>
    <w:tmpl w:val="3A7E7D5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>
      <w:start w:val="1"/>
      <w:numFmt w:val="lowerRoman"/>
      <w:lvlText w:val="%3."/>
      <w:lvlJc w:val="right"/>
      <w:pPr>
        <w:ind w:left="2869" w:hanging="180"/>
      </w:pPr>
    </w:lvl>
    <w:lvl w:ilvl="3" w:tplc="040E000F">
      <w:start w:val="1"/>
      <w:numFmt w:val="decimal"/>
      <w:lvlText w:val="%4."/>
      <w:lvlJc w:val="left"/>
      <w:pPr>
        <w:ind w:left="3589" w:hanging="360"/>
      </w:pPr>
    </w:lvl>
    <w:lvl w:ilvl="4" w:tplc="040E0019">
      <w:start w:val="1"/>
      <w:numFmt w:val="lowerLetter"/>
      <w:lvlText w:val="%5."/>
      <w:lvlJc w:val="left"/>
      <w:pPr>
        <w:ind w:left="4309" w:hanging="360"/>
      </w:pPr>
    </w:lvl>
    <w:lvl w:ilvl="5" w:tplc="040E001B">
      <w:start w:val="1"/>
      <w:numFmt w:val="lowerRoman"/>
      <w:lvlText w:val="%6."/>
      <w:lvlJc w:val="right"/>
      <w:pPr>
        <w:ind w:left="5029" w:hanging="180"/>
      </w:pPr>
    </w:lvl>
    <w:lvl w:ilvl="6" w:tplc="040E000F">
      <w:start w:val="1"/>
      <w:numFmt w:val="decimal"/>
      <w:lvlText w:val="%7."/>
      <w:lvlJc w:val="left"/>
      <w:pPr>
        <w:ind w:left="5749" w:hanging="360"/>
      </w:pPr>
    </w:lvl>
    <w:lvl w:ilvl="7" w:tplc="040E0019">
      <w:start w:val="1"/>
      <w:numFmt w:val="lowerLetter"/>
      <w:lvlText w:val="%8."/>
      <w:lvlJc w:val="left"/>
      <w:pPr>
        <w:ind w:left="6469" w:hanging="360"/>
      </w:pPr>
    </w:lvl>
    <w:lvl w:ilvl="8" w:tplc="040E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8936B8D"/>
    <w:multiLevelType w:val="hybridMultilevel"/>
    <w:tmpl w:val="0E728054"/>
    <w:lvl w:ilvl="0" w:tplc="8C806EA6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3449E"/>
    <w:multiLevelType w:val="hybridMultilevel"/>
    <w:tmpl w:val="A0509F64"/>
    <w:lvl w:ilvl="0" w:tplc="6BDC6FC8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687"/>
    <w:rsid w:val="004828D8"/>
    <w:rsid w:val="00614B30"/>
    <w:rsid w:val="006A3230"/>
    <w:rsid w:val="00CF04FE"/>
    <w:rsid w:val="00D15EDC"/>
    <w:rsid w:val="00D56687"/>
    <w:rsid w:val="00FE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8EB9B"/>
  <w15:chartTrackingRefBased/>
  <w15:docId w15:val="{B88B7AD5-4BB5-4E54-99CF-E8B0C7D39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668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566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D566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D56687"/>
    <w:pPr>
      <w:widowControl/>
      <w:autoSpaceDN/>
      <w:adjustRightInd/>
      <w:ind w:left="720"/>
      <w:contextualSpacing/>
    </w:pPr>
    <w:rPr>
      <w:sz w:val="20"/>
      <w:lang w:eastAsia="ar-SA"/>
    </w:rPr>
  </w:style>
  <w:style w:type="character" w:customStyle="1" w:styleId="Lista1szintChar">
    <w:name w:val="Lista 1 szint Char"/>
    <w:basedOn w:val="Bekezdsalapbettpusa"/>
    <w:link w:val="Lista1szint"/>
    <w:locked/>
    <w:rsid w:val="00D56687"/>
    <w:rPr>
      <w:rFonts w:ascii="Verdana" w:eastAsia="Times New Roman" w:hAnsi="Verdana" w:cs="Times New Roman"/>
      <w:b/>
      <w:kern w:val="28"/>
      <w:sz w:val="20"/>
      <w:szCs w:val="20"/>
      <w:lang w:eastAsia="hu-HU"/>
    </w:rPr>
  </w:style>
  <w:style w:type="paragraph" w:customStyle="1" w:styleId="Lista1szint">
    <w:name w:val="Lista 1 szint"/>
    <w:basedOn w:val="Cmsor1"/>
    <w:link w:val="Lista1szintChar"/>
    <w:qFormat/>
    <w:rsid w:val="00D56687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Lista1szintChar"/>
    <w:link w:val="Lista2szint"/>
    <w:locked/>
    <w:rsid w:val="00D56687"/>
    <w:rPr>
      <w:rFonts w:ascii="Verdana" w:eastAsia="Times New Roman" w:hAnsi="Verdana" w:cs="Times New Roman"/>
      <w:b w:val="0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D56687"/>
    <w:pPr>
      <w:keepNext w:val="0"/>
      <w:numPr>
        <w:ilvl w:val="1"/>
      </w:numPr>
      <w:spacing w:before="240"/>
      <w:ind w:left="989"/>
    </w:pPr>
    <w:rPr>
      <w:b w:val="0"/>
    </w:rPr>
  </w:style>
  <w:style w:type="paragraph" w:customStyle="1" w:styleId="Lista3szint">
    <w:name w:val="Lista 3 szint"/>
    <w:basedOn w:val="Lista2szint"/>
    <w:qFormat/>
    <w:rsid w:val="00D56687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D56687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D56687"/>
    <w:pPr>
      <w:numPr>
        <w:ilvl w:val="4"/>
      </w:numPr>
      <w:tabs>
        <w:tab w:val="num" w:pos="360"/>
      </w:tabs>
    </w:pPr>
  </w:style>
  <w:style w:type="paragraph" w:customStyle="1" w:styleId="Alcm1">
    <w:name w:val="Alcím1"/>
    <w:basedOn w:val="Lista1szint"/>
    <w:qFormat/>
    <w:rsid w:val="00D56687"/>
  </w:style>
  <w:style w:type="character" w:customStyle="1" w:styleId="Cmsor1Char">
    <w:name w:val="Címsor 1 Char"/>
    <w:basedOn w:val="Bekezdsalapbettpusa"/>
    <w:link w:val="Cmsor1"/>
    <w:uiPriority w:val="9"/>
    <w:rsid w:val="00D5668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E06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063F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06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063F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1778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2024-12-18T10:03:00Z</dcterms:created>
  <dcterms:modified xsi:type="dcterms:W3CDTF">2024-12-18T11:47:00Z</dcterms:modified>
</cp:coreProperties>
</file>